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3B1DCA">
        <w:rPr>
          <w:b/>
          <w:bCs/>
          <w:color w:val="000000"/>
        </w:rPr>
        <w:t>Mısır</w:t>
      </w:r>
      <w:r w:rsidR="003B1DCA">
        <w:rPr>
          <w:b/>
          <w:bCs/>
          <w:color w:val="000000"/>
        </w:rPr>
        <w:t xml:space="preserve"> </w:t>
      </w:r>
      <w:bookmarkStart w:id="0" w:name="_GoBack"/>
      <w:bookmarkEnd w:id="0"/>
      <w:r w:rsidR="00EB3F27">
        <w:rPr>
          <w:b/>
          <w:bCs/>
          <w:color w:val="000000"/>
        </w:rPr>
        <w:t>Tohumu Alımı</w:t>
      </w:r>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 xml:space="preserve">’nın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 xml:space="preserve">‘nın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Bu kefalet senedi …../…../….</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3B1DCA"/>
    <w:rsid w:val="00577128"/>
    <w:rsid w:val="005F5919"/>
    <w:rsid w:val="00617808"/>
    <w:rsid w:val="00863E8F"/>
    <w:rsid w:val="008951B6"/>
    <w:rsid w:val="009A1E54"/>
    <w:rsid w:val="00DA0A13"/>
    <w:rsid w:val="00EB3F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B411D"/>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2025-07-30T06:31:00Z</dcterms:created>
  <dcterms:modified xsi:type="dcterms:W3CDTF">2026-03-04T05:59:00Z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